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4A460" w14:textId="78641C5B" w:rsidR="00E475DF" w:rsidRDefault="00A25C67" w:rsidP="00E232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36"/>
          <w:szCs w:val="36"/>
        </w:rPr>
      </w:pPr>
      <w:r>
        <w:rPr>
          <w:rFonts w:ascii="Calibri" w:hAnsi="Calibri" w:cs="Calibri"/>
          <w:b/>
          <w:bCs/>
          <w:color w:val="000000"/>
          <w:sz w:val="36"/>
          <w:szCs w:val="36"/>
        </w:rPr>
        <w:t>Leconfield Parish Council</w:t>
      </w:r>
      <w:r w:rsidR="00E475DF">
        <w:rPr>
          <w:rFonts w:ascii="Calibri" w:hAnsi="Calibri" w:cs="Calibri"/>
          <w:b/>
          <w:bCs/>
          <w:color w:val="000000"/>
          <w:sz w:val="36"/>
          <w:szCs w:val="36"/>
        </w:rPr>
        <w:t xml:space="preserve"> Fundraising Policy</w:t>
      </w:r>
    </w:p>
    <w:p w14:paraId="00328718" w14:textId="516A6FFD" w:rsidR="00A25C67" w:rsidRPr="00E475DF" w:rsidRDefault="00E475DF" w:rsidP="00E232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36"/>
          <w:szCs w:val="36"/>
        </w:rPr>
      </w:pPr>
      <w:r>
        <w:rPr>
          <w:rFonts w:ascii="Calibri" w:hAnsi="Calibri" w:cs="Calibri"/>
          <w:b/>
          <w:bCs/>
          <w:color w:val="000000"/>
          <w:sz w:val="36"/>
          <w:szCs w:val="36"/>
        </w:rPr>
        <w:t>Leconfield Community Fund</w:t>
      </w:r>
    </w:p>
    <w:p w14:paraId="0DF88526" w14:textId="77777777" w:rsidR="00A25C67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</w:rPr>
      </w:pPr>
    </w:p>
    <w:p w14:paraId="0BEF1033" w14:textId="77777777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E475DF">
        <w:rPr>
          <w:rFonts w:ascii="Calibri" w:hAnsi="Calibri" w:cs="Calibri"/>
          <w:b/>
          <w:bCs/>
          <w:color w:val="000000"/>
          <w:sz w:val="22"/>
          <w:szCs w:val="22"/>
        </w:rPr>
        <w:t>1. Introduction</w:t>
      </w:r>
    </w:p>
    <w:p w14:paraId="455D7084" w14:textId="522B178C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This policy outlines Leconfield Parish Council's approach to </w:t>
      </w:r>
      <w:r w:rsidR="00E475DF" w:rsidRPr="00E475DF">
        <w:rPr>
          <w:rFonts w:ascii="Calibri" w:hAnsi="Calibri" w:cs="Calibri"/>
          <w:color w:val="000000"/>
          <w:sz w:val="22"/>
          <w:szCs w:val="22"/>
        </w:rPr>
        <w:t>fundraising, ensuring</w:t>
      </w:r>
      <w:r w:rsidRPr="00E475DF">
        <w:rPr>
          <w:rFonts w:ascii="Calibri" w:hAnsi="Calibri" w:cs="Calibri"/>
          <w:color w:val="000000"/>
          <w:sz w:val="22"/>
          <w:szCs w:val="22"/>
        </w:rPr>
        <w:t xml:space="preserve"> compliance with relevant legal frameworks and ethical standards.</w:t>
      </w:r>
    </w:p>
    <w:p w14:paraId="508863F3" w14:textId="2E751274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The Council commits to transparent, responsible, and ethical conduct in all and fundraising activities.</w:t>
      </w:r>
    </w:p>
    <w:p w14:paraId="1B6F52CC" w14:textId="77777777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E475DF">
        <w:rPr>
          <w:rFonts w:ascii="Calibri" w:hAnsi="Calibri" w:cs="Calibri"/>
          <w:b/>
          <w:bCs/>
          <w:color w:val="000000"/>
          <w:sz w:val="22"/>
          <w:szCs w:val="22"/>
        </w:rPr>
        <w:t>2. Scope</w:t>
      </w:r>
    </w:p>
    <w:p w14:paraId="4F1BD2E1" w14:textId="7AED1E59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This policy applies to all fundraising activities undertaken by or on</w:t>
      </w:r>
      <w:r w:rsidR="00E475DF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E475DF">
        <w:rPr>
          <w:rFonts w:ascii="Calibri" w:hAnsi="Calibri" w:cs="Calibri"/>
          <w:color w:val="000000"/>
          <w:sz w:val="22"/>
          <w:szCs w:val="22"/>
        </w:rPr>
        <w:t>behalf of the Council.</w:t>
      </w:r>
    </w:p>
    <w:p w14:paraId="7975D342" w14:textId="77777777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E475DF">
        <w:rPr>
          <w:rFonts w:ascii="Calibri" w:hAnsi="Calibri" w:cs="Calibri"/>
          <w:b/>
          <w:bCs/>
          <w:color w:val="000000"/>
          <w:sz w:val="22"/>
          <w:szCs w:val="22"/>
        </w:rPr>
        <w:t>3. Principles</w:t>
      </w:r>
    </w:p>
    <w:p w14:paraId="1D5E4E4A" w14:textId="516769EA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All activities will be for the community's benefit, without discrimination or</w:t>
      </w:r>
      <w:r w:rsidR="00E475DF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E475DF">
        <w:rPr>
          <w:rFonts w:ascii="Calibri" w:hAnsi="Calibri" w:cs="Calibri"/>
          <w:color w:val="000000"/>
          <w:sz w:val="22"/>
          <w:szCs w:val="22"/>
        </w:rPr>
        <w:t>favouritism.</w:t>
      </w:r>
    </w:p>
    <w:p w14:paraId="15C623E4" w14:textId="31051525" w:rsidR="00A25C67" w:rsidRPr="00E475DF" w:rsidRDefault="00A25C67" w:rsidP="00E475D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Adherence to the General Power of Competence (GPC) as set out in the Localism Act</w:t>
      </w:r>
      <w:r w:rsidR="00E475DF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E475DF">
        <w:rPr>
          <w:rFonts w:ascii="Calibri" w:hAnsi="Calibri" w:cs="Calibri"/>
          <w:color w:val="000000"/>
          <w:sz w:val="22"/>
          <w:szCs w:val="22"/>
        </w:rPr>
        <w:t>2011 and the Local Government Act 1972 is essential.</w:t>
      </w:r>
    </w:p>
    <w:p w14:paraId="526124A8" w14:textId="0C668DA6" w:rsidR="00A25C67" w:rsidRPr="00E475DF" w:rsidRDefault="00E475DF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4</w:t>
      </w:r>
      <w:r w:rsidR="00A25C67" w:rsidRPr="00E475DF">
        <w:rPr>
          <w:rFonts w:ascii="Calibri" w:hAnsi="Calibri" w:cs="Calibri"/>
          <w:b/>
          <w:bCs/>
          <w:color w:val="000000"/>
          <w:sz w:val="22"/>
          <w:szCs w:val="22"/>
        </w:rPr>
        <w:t>. Fundraising Activities</w:t>
      </w:r>
      <w:r w:rsidRPr="00E475DF">
        <w:rPr>
          <w:rFonts w:ascii="Calibri" w:hAnsi="Calibri" w:cs="Calibri"/>
          <w:b/>
          <w:bCs/>
          <w:color w:val="000000"/>
          <w:sz w:val="22"/>
          <w:szCs w:val="22"/>
        </w:rPr>
        <w:t xml:space="preserve"> - The Leconfield Community Fund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Pr="00E475DF">
        <w:rPr>
          <w:rFonts w:ascii="Calibri" w:hAnsi="Calibri" w:cs="Calibri"/>
          <w:b/>
          <w:bCs/>
          <w:color w:val="000000"/>
          <w:sz w:val="22"/>
          <w:szCs w:val="22"/>
        </w:rPr>
        <w:t>(LCF).</w:t>
      </w:r>
    </w:p>
    <w:p w14:paraId="34BF2650" w14:textId="1248E098" w:rsidR="00E475DF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The Council may engage in fundraising activities that align with its objectives and</w:t>
      </w:r>
      <w:r w:rsidR="00E475DF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E475DF">
        <w:rPr>
          <w:rFonts w:ascii="Calibri" w:hAnsi="Calibri" w:cs="Calibri"/>
          <w:color w:val="000000"/>
          <w:sz w:val="22"/>
          <w:szCs w:val="22"/>
        </w:rPr>
        <w:t>community benefit.</w:t>
      </w:r>
      <w:r w:rsidR="00E475DF" w:rsidRPr="00E475DF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5622615D" w14:textId="77777777" w:rsidR="00980EEE" w:rsidRPr="00980EEE" w:rsidRDefault="00E475DF" w:rsidP="00980E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This may include raising funds from events and donations from the public </w:t>
      </w:r>
      <w:proofErr w:type="gramStart"/>
      <w:r w:rsidRPr="00E475DF">
        <w:rPr>
          <w:rFonts w:ascii="Calibri" w:hAnsi="Calibri" w:cs="Calibri"/>
          <w:color w:val="000000"/>
          <w:sz w:val="22"/>
          <w:szCs w:val="22"/>
        </w:rPr>
        <w:t xml:space="preserve">and </w:t>
      </w:r>
      <w:r w:rsidR="007F0295">
        <w:rPr>
          <w:rFonts w:ascii="Calibri" w:hAnsi="Calibri" w:cs="Calibri"/>
          <w:color w:val="000000"/>
          <w:sz w:val="22"/>
          <w:szCs w:val="22"/>
        </w:rPr>
        <w:t xml:space="preserve"> to</w:t>
      </w:r>
      <w:proofErr w:type="gramEnd"/>
      <w:r w:rsidR="007F0295">
        <w:rPr>
          <w:rFonts w:ascii="Calibri" w:hAnsi="Calibri" w:cs="Calibri"/>
          <w:color w:val="000000"/>
          <w:sz w:val="22"/>
          <w:szCs w:val="22"/>
        </w:rPr>
        <w:t xml:space="preserve"> include </w:t>
      </w:r>
      <w:r w:rsidR="00980EEE" w:rsidRPr="00980EEE">
        <w:rPr>
          <w:rFonts w:ascii="Calibri" w:hAnsi="Calibri" w:cs="Calibri"/>
          <w:color w:val="000000"/>
          <w:sz w:val="22"/>
          <w:szCs w:val="22"/>
        </w:rPr>
        <w:t>info@bike-track.com</w:t>
      </w:r>
    </w:p>
    <w:p w14:paraId="5E00D717" w14:textId="7FFE112F" w:rsidR="00A25C67" w:rsidRPr="00E475DF" w:rsidRDefault="00E475DF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online fundraising platforms e.g. </w:t>
      </w:r>
      <w:proofErr w:type="spellStart"/>
      <w:r w:rsidRPr="00E475DF">
        <w:rPr>
          <w:rFonts w:ascii="Calibri" w:hAnsi="Calibri" w:cs="Calibri"/>
          <w:color w:val="000000"/>
          <w:sz w:val="22"/>
          <w:szCs w:val="22"/>
        </w:rPr>
        <w:t>Easyfundraising</w:t>
      </w:r>
      <w:proofErr w:type="spellEnd"/>
      <w:r w:rsidRPr="00E475DF">
        <w:rPr>
          <w:rFonts w:ascii="Calibri" w:hAnsi="Calibri" w:cs="Calibri"/>
          <w:color w:val="000000"/>
          <w:sz w:val="22"/>
          <w:szCs w:val="22"/>
        </w:rPr>
        <w:t>.</w:t>
      </w:r>
      <w:r w:rsidR="007F0295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61486625" w14:textId="51EBFAB2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Activities must be lawful, ethical, and conducted with transparency.</w:t>
      </w:r>
    </w:p>
    <w:p w14:paraId="31837CA6" w14:textId="2AA185C8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Adherence to the UK Government's six principles of fundraising is mandatory</w:t>
      </w:r>
      <w:r w:rsidR="00E475DF" w:rsidRPr="00E475DF">
        <w:rPr>
          <w:rFonts w:ascii="Calibri" w:hAnsi="Calibri" w:cs="Calibri"/>
          <w:color w:val="000000"/>
          <w:sz w:val="22"/>
          <w:szCs w:val="22"/>
        </w:rPr>
        <w:t>.</w:t>
      </w:r>
    </w:p>
    <w:p w14:paraId="6EF35091" w14:textId="2AD0BD2E" w:rsidR="00A25C67" w:rsidRPr="00E475DF" w:rsidRDefault="00E475DF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Funds raised will be identified in the Parish Council accounts as The Leconfield Community Fund (LCF).</w:t>
      </w:r>
    </w:p>
    <w:p w14:paraId="7D67CD05" w14:textId="098B6740" w:rsidR="00E475DF" w:rsidRPr="00E475DF" w:rsidRDefault="00E475DF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Funds raised may only be used for</w:t>
      </w:r>
    </w:p>
    <w:p w14:paraId="01A00A8F" w14:textId="0455349D" w:rsidR="00E475DF" w:rsidRPr="00E475DF" w:rsidRDefault="00E475DF" w:rsidP="00E475DF">
      <w:pPr>
        <w:pStyle w:val="ListParagraph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Enhancement of community spaces in Leconfield, Arram and Scorborough including </w:t>
      </w:r>
    </w:p>
    <w:p w14:paraId="01A6DA5C" w14:textId="1BF5A622" w:rsidR="00E475DF" w:rsidRPr="00E475DF" w:rsidRDefault="00E475DF" w:rsidP="00E475D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           The Village Hall, Playing Fields and Playpark, excluding ongoing maintenance </w:t>
      </w:r>
    </w:p>
    <w:p w14:paraId="525BAC37" w14:textId="76FDA509" w:rsidR="00E475DF" w:rsidRPr="00E475DF" w:rsidRDefault="00E475DF" w:rsidP="00E475D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           requirements</w:t>
      </w:r>
    </w:p>
    <w:p w14:paraId="2A238493" w14:textId="0D1F4339" w:rsidR="00E475DF" w:rsidRPr="00E475DF" w:rsidRDefault="00E475DF" w:rsidP="00E475DF">
      <w:pPr>
        <w:pStyle w:val="ListParagraph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 Sponsorship of large village events for the benefit of the whole community.</w:t>
      </w:r>
    </w:p>
    <w:p w14:paraId="75F21807" w14:textId="4C7C9D93" w:rsidR="00E475DF" w:rsidRPr="00E475DF" w:rsidRDefault="00E475DF" w:rsidP="00E475D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3D696A2D" w14:textId="0F0D2630" w:rsidR="00E475DF" w:rsidRPr="00E475DF" w:rsidRDefault="00E475DF" w:rsidP="00E475D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The LCF fund will be administered by a subcommittee of the council.</w:t>
      </w:r>
    </w:p>
    <w:p w14:paraId="356DDD91" w14:textId="48563AF9" w:rsidR="00E475DF" w:rsidRPr="00E475DF" w:rsidRDefault="00E475DF" w:rsidP="00E475D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Membership to include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14:paraId="64442BAF" w14:textId="77777777" w:rsidR="00E475DF" w:rsidRDefault="00E475DF" w:rsidP="00E475DF">
      <w:pPr>
        <w:pStyle w:val="ListParagraph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2 parish councillors </w:t>
      </w:r>
    </w:p>
    <w:p w14:paraId="2F1EBEE7" w14:textId="59031CE3" w:rsidR="00E475DF" w:rsidRPr="00E475DF" w:rsidRDefault="00E475DF" w:rsidP="00E475DF">
      <w:pPr>
        <w:pStyle w:val="ListParagraph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1 village representative appointed by the council</w:t>
      </w:r>
    </w:p>
    <w:p w14:paraId="56244FF8" w14:textId="5BE4FADF" w:rsidR="00E475DF" w:rsidRPr="00E475DF" w:rsidRDefault="00E475DF" w:rsidP="00E475D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1C51B2AA" w14:textId="4A248257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E475DF">
        <w:rPr>
          <w:rFonts w:ascii="Calibri" w:hAnsi="Calibri" w:cs="Calibri"/>
          <w:b/>
          <w:bCs/>
          <w:color w:val="000000"/>
          <w:sz w:val="22"/>
          <w:szCs w:val="22"/>
        </w:rPr>
        <w:t>6. Decision Making</w:t>
      </w:r>
    </w:p>
    <w:p w14:paraId="289735F6" w14:textId="74D73E5B" w:rsidR="00E475DF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Decisions on </w:t>
      </w:r>
      <w:r w:rsidR="00E475DF">
        <w:rPr>
          <w:rFonts w:ascii="Calibri" w:hAnsi="Calibri" w:cs="Calibri"/>
          <w:color w:val="000000"/>
          <w:sz w:val="22"/>
          <w:szCs w:val="22"/>
        </w:rPr>
        <w:t xml:space="preserve">use of funds from fundraising initiatives </w:t>
      </w:r>
      <w:r w:rsidRPr="00E475DF">
        <w:rPr>
          <w:rFonts w:ascii="Calibri" w:hAnsi="Calibri" w:cs="Calibri"/>
          <w:color w:val="000000"/>
          <w:sz w:val="22"/>
          <w:szCs w:val="22"/>
        </w:rPr>
        <w:t xml:space="preserve">will be </w:t>
      </w:r>
      <w:r w:rsidR="00E475DF">
        <w:rPr>
          <w:rFonts w:ascii="Calibri" w:hAnsi="Calibri" w:cs="Calibri"/>
          <w:color w:val="000000"/>
          <w:sz w:val="22"/>
          <w:szCs w:val="22"/>
        </w:rPr>
        <w:t xml:space="preserve">proposed by the LCF subcommittee </w:t>
      </w:r>
      <w:r w:rsidRPr="00E475DF">
        <w:rPr>
          <w:rFonts w:ascii="Calibri" w:hAnsi="Calibri" w:cs="Calibri"/>
          <w:color w:val="000000"/>
          <w:sz w:val="22"/>
          <w:szCs w:val="22"/>
        </w:rPr>
        <w:t xml:space="preserve">in full Council meetings </w:t>
      </w:r>
      <w:r w:rsidR="00E475DF" w:rsidRPr="00E475DF">
        <w:rPr>
          <w:rFonts w:ascii="Calibri" w:hAnsi="Calibri" w:cs="Calibri"/>
          <w:color w:val="000000"/>
          <w:sz w:val="22"/>
          <w:szCs w:val="22"/>
        </w:rPr>
        <w:t>and recorded</w:t>
      </w:r>
      <w:r w:rsidRPr="00E475DF">
        <w:rPr>
          <w:rFonts w:ascii="Calibri" w:hAnsi="Calibri" w:cs="Calibri"/>
          <w:color w:val="000000"/>
          <w:sz w:val="22"/>
          <w:szCs w:val="22"/>
        </w:rPr>
        <w:t xml:space="preserve"> in the minutes for public transparency.</w:t>
      </w:r>
    </w:p>
    <w:p w14:paraId="6858F29F" w14:textId="77777777" w:rsidR="00E475DF" w:rsidRPr="00E475DF" w:rsidRDefault="00E475DF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069E55B" w14:textId="4BFDF2D0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Document Control:</w:t>
      </w:r>
    </w:p>
    <w:p w14:paraId="79908D9A" w14:textId="77777777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Document Title: Donations &amp; Fundraising Policy | Version: 1.1</w:t>
      </w:r>
    </w:p>
    <w:p w14:paraId="399539F8" w14:textId="59FF0E3F" w:rsidR="00A25C67" w:rsidRPr="00E475DF" w:rsidRDefault="00A25C67" w:rsidP="00A25C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 xml:space="preserve">Date of Creation </w:t>
      </w:r>
      <w:r w:rsidR="00E475DF">
        <w:rPr>
          <w:rFonts w:ascii="Calibri" w:hAnsi="Calibri" w:cs="Calibri"/>
          <w:color w:val="000000"/>
          <w:sz w:val="22"/>
          <w:szCs w:val="22"/>
        </w:rPr>
        <w:t>28</w:t>
      </w:r>
      <w:r w:rsidR="00E475DF" w:rsidRPr="00E475DF">
        <w:rPr>
          <w:rFonts w:ascii="Calibri" w:hAnsi="Calibri" w:cs="Calibri"/>
          <w:color w:val="000000"/>
          <w:sz w:val="22"/>
          <w:szCs w:val="22"/>
          <w:vertAlign w:val="superscript"/>
        </w:rPr>
        <w:t>th</w:t>
      </w:r>
      <w:r w:rsidR="00E475DF">
        <w:rPr>
          <w:rFonts w:ascii="Calibri" w:hAnsi="Calibri" w:cs="Calibri"/>
          <w:color w:val="000000"/>
          <w:sz w:val="22"/>
          <w:szCs w:val="22"/>
        </w:rPr>
        <w:t xml:space="preserve"> September 2025</w:t>
      </w:r>
      <w:r w:rsidRPr="00E475DF">
        <w:rPr>
          <w:rFonts w:ascii="Calibri" w:hAnsi="Calibri" w:cs="Calibri"/>
          <w:color w:val="000000"/>
          <w:sz w:val="22"/>
          <w:szCs w:val="22"/>
        </w:rPr>
        <w:t xml:space="preserve"> | </w:t>
      </w:r>
    </w:p>
    <w:p w14:paraId="47832F53" w14:textId="468B4069" w:rsidR="00A25C67" w:rsidRPr="00E475DF" w:rsidRDefault="00A25C67" w:rsidP="00A25C67">
      <w:pPr>
        <w:rPr>
          <w:rFonts w:ascii="Calibri" w:hAnsi="Calibri" w:cs="Calibri"/>
          <w:color w:val="000000"/>
          <w:sz w:val="22"/>
          <w:szCs w:val="22"/>
        </w:rPr>
      </w:pPr>
      <w:r w:rsidRPr="00E475DF">
        <w:rPr>
          <w:rFonts w:ascii="Calibri" w:hAnsi="Calibri" w:cs="Calibri"/>
          <w:color w:val="000000"/>
          <w:sz w:val="22"/>
          <w:szCs w:val="22"/>
        </w:rPr>
        <w:t>D</w:t>
      </w:r>
      <w:r w:rsidR="00E475DF">
        <w:rPr>
          <w:rFonts w:ascii="Calibri" w:hAnsi="Calibri" w:cs="Calibri"/>
          <w:color w:val="000000"/>
          <w:sz w:val="22"/>
          <w:szCs w:val="22"/>
        </w:rPr>
        <w:t>ate of Approval 6</w:t>
      </w:r>
      <w:r w:rsidR="00E475DF" w:rsidRPr="00E475DF">
        <w:rPr>
          <w:rFonts w:ascii="Calibri" w:hAnsi="Calibri" w:cs="Calibri"/>
          <w:color w:val="000000"/>
          <w:sz w:val="22"/>
          <w:szCs w:val="22"/>
          <w:vertAlign w:val="superscript"/>
        </w:rPr>
        <w:t>th</w:t>
      </w:r>
      <w:r w:rsidR="00E475DF">
        <w:rPr>
          <w:rFonts w:ascii="Calibri" w:hAnsi="Calibri" w:cs="Calibri"/>
          <w:color w:val="000000"/>
          <w:sz w:val="22"/>
          <w:szCs w:val="22"/>
        </w:rPr>
        <w:t xml:space="preserve"> October 2025</w:t>
      </w:r>
      <w:r w:rsidRPr="00E475DF">
        <w:rPr>
          <w:rFonts w:ascii="Calibri" w:hAnsi="Calibri" w:cs="Calibri"/>
          <w:color w:val="000000"/>
          <w:sz w:val="22"/>
          <w:szCs w:val="22"/>
        </w:rPr>
        <w:t>| Next Review Date: September 202</w:t>
      </w:r>
      <w:r w:rsidR="00E475DF">
        <w:rPr>
          <w:rFonts w:ascii="Calibri" w:hAnsi="Calibri" w:cs="Calibri"/>
          <w:color w:val="000000"/>
          <w:sz w:val="22"/>
          <w:szCs w:val="22"/>
        </w:rPr>
        <w:t>8</w:t>
      </w:r>
    </w:p>
    <w:p w14:paraId="15342813" w14:textId="77777777" w:rsidR="00E475DF" w:rsidRPr="00E475DF" w:rsidRDefault="00E475DF" w:rsidP="00A25C67">
      <w:pPr>
        <w:rPr>
          <w:rFonts w:ascii="Calibri" w:hAnsi="Calibri" w:cs="Calibri"/>
          <w:color w:val="000000"/>
          <w:sz w:val="22"/>
          <w:szCs w:val="22"/>
        </w:rPr>
      </w:pPr>
    </w:p>
    <w:p w14:paraId="41B0949F" w14:textId="77777777" w:rsidR="00E475DF" w:rsidRPr="00E475DF" w:rsidRDefault="00E475DF" w:rsidP="00A25C67">
      <w:pPr>
        <w:rPr>
          <w:rFonts w:ascii="Calibri" w:hAnsi="Calibri" w:cs="Calibri"/>
          <w:color w:val="000000"/>
          <w:sz w:val="22"/>
          <w:szCs w:val="22"/>
        </w:rPr>
      </w:pPr>
    </w:p>
    <w:p w14:paraId="4A20109D" w14:textId="77777777" w:rsidR="00E475DF" w:rsidRPr="00E475DF" w:rsidRDefault="00E475DF" w:rsidP="00A25C67">
      <w:pPr>
        <w:rPr>
          <w:rFonts w:ascii="Calibri" w:hAnsi="Calibri" w:cs="Calibri"/>
          <w:color w:val="000000"/>
          <w:sz w:val="22"/>
          <w:szCs w:val="22"/>
        </w:rPr>
      </w:pPr>
    </w:p>
    <w:p w14:paraId="6BA5BC0E" w14:textId="77777777" w:rsidR="00E475DF" w:rsidRPr="00E475DF" w:rsidRDefault="00E475DF" w:rsidP="00A25C67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1F75C79" w14:textId="77777777" w:rsidR="00E475DF" w:rsidRPr="00E475DF" w:rsidRDefault="00E475DF" w:rsidP="00A25C67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0001FB83" w14:textId="77777777" w:rsidR="00E475DF" w:rsidRPr="00E475DF" w:rsidRDefault="00E475DF" w:rsidP="00A25C67">
      <w:pPr>
        <w:rPr>
          <w:rFonts w:ascii="Calibri" w:hAnsi="Calibri" w:cs="Calibri"/>
          <w:sz w:val="22"/>
          <w:szCs w:val="22"/>
        </w:rPr>
      </w:pPr>
    </w:p>
    <w:sectPr w:rsidR="00E475DF" w:rsidRPr="00E475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7069A"/>
    <w:multiLevelType w:val="multilevel"/>
    <w:tmpl w:val="C116D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AD496C"/>
    <w:multiLevelType w:val="hybridMultilevel"/>
    <w:tmpl w:val="FAD20A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E1AE4"/>
    <w:multiLevelType w:val="hybridMultilevel"/>
    <w:tmpl w:val="C68A52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66C17"/>
    <w:multiLevelType w:val="hybridMultilevel"/>
    <w:tmpl w:val="1758CB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1B71A6"/>
    <w:multiLevelType w:val="hybridMultilevel"/>
    <w:tmpl w:val="5E4AC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6654D4"/>
    <w:multiLevelType w:val="hybridMultilevel"/>
    <w:tmpl w:val="3842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E55F0D"/>
    <w:multiLevelType w:val="hybridMultilevel"/>
    <w:tmpl w:val="7B1677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2480101">
    <w:abstractNumId w:val="2"/>
  </w:num>
  <w:num w:numId="2" w16cid:durableId="1761558130">
    <w:abstractNumId w:val="0"/>
  </w:num>
  <w:num w:numId="3" w16cid:durableId="1927110126">
    <w:abstractNumId w:val="3"/>
  </w:num>
  <w:num w:numId="4" w16cid:durableId="2111075209">
    <w:abstractNumId w:val="1"/>
  </w:num>
  <w:num w:numId="5" w16cid:durableId="1895502310">
    <w:abstractNumId w:val="5"/>
  </w:num>
  <w:num w:numId="6" w16cid:durableId="435563898">
    <w:abstractNumId w:val="6"/>
  </w:num>
  <w:num w:numId="7" w16cid:durableId="4337431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C67"/>
    <w:rsid w:val="00303267"/>
    <w:rsid w:val="00501937"/>
    <w:rsid w:val="00666862"/>
    <w:rsid w:val="007F0295"/>
    <w:rsid w:val="00980EEE"/>
    <w:rsid w:val="00A13D2F"/>
    <w:rsid w:val="00A25C67"/>
    <w:rsid w:val="00E232FA"/>
    <w:rsid w:val="00E4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A0317"/>
  <w15:chartTrackingRefBased/>
  <w15:docId w15:val="{63CEBDC0-F781-F744-9D38-784E2AB3E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5DF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5C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C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C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C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C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C6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C6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C6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C6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C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C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C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C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C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C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C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C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C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C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5C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C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5C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C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5C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C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5C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C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C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C6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25C6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5C6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475DF"/>
    <w:rPr>
      <w:color w:val="96607D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E475DF"/>
    <w:rPr>
      <w:b/>
      <w:bCs/>
    </w:rPr>
  </w:style>
  <w:style w:type="character" w:customStyle="1" w:styleId="uv3um">
    <w:name w:val="uv3um"/>
    <w:basedOn w:val="DefaultParagraphFont"/>
    <w:rsid w:val="00E475DF"/>
  </w:style>
  <w:style w:type="character" w:customStyle="1" w:styleId="m5tqyf">
    <w:name w:val="m5tqyf"/>
    <w:basedOn w:val="DefaultParagraphFont"/>
    <w:rsid w:val="00E47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Haslam</dc:creator>
  <cp:keywords/>
  <dc:description/>
  <cp:lastModifiedBy>Dave Garbutt</cp:lastModifiedBy>
  <cp:revision>3</cp:revision>
  <dcterms:created xsi:type="dcterms:W3CDTF">2025-10-10T12:30:00Z</dcterms:created>
  <dcterms:modified xsi:type="dcterms:W3CDTF">2025-10-10T12:30:00Z</dcterms:modified>
</cp:coreProperties>
</file>